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20FC" w14:textId="2BD042C0" w:rsidR="00A24314" w:rsidRDefault="00A24314" w:rsidP="00A24314">
      <w:pPr>
        <w:pStyle w:val="Default"/>
        <w:jc w:val="center"/>
        <w:rPr>
          <w:sz w:val="28"/>
          <w:szCs w:val="28"/>
        </w:rPr>
      </w:pPr>
      <w:r>
        <w:rPr>
          <w:b/>
          <w:bCs/>
          <w:sz w:val="28"/>
          <w:szCs w:val="28"/>
        </w:rPr>
        <w:t xml:space="preserve">OFFICIAL </w:t>
      </w:r>
      <w:r w:rsidR="00B3591E">
        <w:rPr>
          <w:b/>
          <w:bCs/>
          <w:sz w:val="28"/>
          <w:szCs w:val="28"/>
        </w:rPr>
        <w:t>TERM</w:t>
      </w:r>
      <w:r>
        <w:rPr>
          <w:b/>
          <w:bCs/>
          <w:sz w:val="28"/>
          <w:szCs w:val="28"/>
        </w:rPr>
        <w:t xml:space="preserve">S AND </w:t>
      </w:r>
      <w:r w:rsidR="00B3591E">
        <w:rPr>
          <w:b/>
          <w:bCs/>
          <w:sz w:val="28"/>
          <w:szCs w:val="28"/>
        </w:rPr>
        <w:t>CONDI</w:t>
      </w:r>
      <w:r>
        <w:rPr>
          <w:b/>
          <w:bCs/>
          <w:sz w:val="28"/>
          <w:szCs w:val="28"/>
        </w:rPr>
        <w:t>TIONS</w:t>
      </w:r>
    </w:p>
    <w:p w14:paraId="5C66258F" w14:textId="5D687BFB" w:rsidR="00A24314" w:rsidRDefault="00B3591E" w:rsidP="00A24314">
      <w:pPr>
        <w:pStyle w:val="Default"/>
        <w:jc w:val="center"/>
        <w:rPr>
          <w:sz w:val="23"/>
          <w:szCs w:val="23"/>
        </w:rPr>
      </w:pPr>
      <w:r>
        <w:rPr>
          <w:sz w:val="23"/>
          <w:szCs w:val="23"/>
        </w:rPr>
        <w:t>Meal &amp; Deal – Ongoing Friday Night Offer</w:t>
      </w:r>
    </w:p>
    <w:p w14:paraId="55BBB9C3" w14:textId="77777777" w:rsidR="00A24314" w:rsidRDefault="00A24314" w:rsidP="00C942B8">
      <w:pPr>
        <w:pStyle w:val="Default"/>
        <w:jc w:val="center"/>
        <w:rPr>
          <w:sz w:val="23"/>
          <w:szCs w:val="23"/>
        </w:rPr>
      </w:pPr>
      <w:r>
        <w:rPr>
          <w:sz w:val="23"/>
          <w:szCs w:val="23"/>
        </w:rPr>
        <w:t xml:space="preserve">RED SHORES Racetrack &amp; Casino at Charlottetown Driving Park </w:t>
      </w:r>
    </w:p>
    <w:p w14:paraId="1DD24D60" w14:textId="77777777" w:rsidR="00C00F90" w:rsidRDefault="00C00F90" w:rsidP="00A24314">
      <w:pPr>
        <w:pStyle w:val="Default"/>
        <w:rPr>
          <w:b/>
          <w:bCs/>
          <w:sz w:val="23"/>
          <w:szCs w:val="23"/>
        </w:rPr>
      </w:pPr>
    </w:p>
    <w:p w14:paraId="263333B5" w14:textId="0F6D8C80" w:rsidR="00B3591E" w:rsidRPr="00B3591E" w:rsidRDefault="00B3591E" w:rsidP="00B3591E">
      <w:pPr>
        <w:pStyle w:val="Default"/>
        <w:rPr>
          <w:b/>
          <w:sz w:val="22"/>
          <w:szCs w:val="22"/>
        </w:rPr>
      </w:pPr>
      <w:r w:rsidRPr="00B3591E">
        <w:rPr>
          <w:b/>
          <w:sz w:val="22"/>
          <w:szCs w:val="22"/>
        </w:rPr>
        <w:t>DESCRIPTION</w:t>
      </w:r>
    </w:p>
    <w:p w14:paraId="155362A0" w14:textId="5691EB9F" w:rsidR="00B3591E" w:rsidRPr="005238C7" w:rsidRDefault="00B3591E" w:rsidP="0063471B">
      <w:pPr>
        <w:pStyle w:val="ListParagraph"/>
        <w:numPr>
          <w:ilvl w:val="0"/>
          <w:numId w:val="8"/>
        </w:numPr>
        <w:jc w:val="both"/>
        <w:rPr>
          <w:rFonts w:asciiTheme="minorHAnsi" w:hAnsiTheme="minorHAnsi" w:cstheme="minorHAnsi"/>
          <w:sz w:val="22"/>
          <w:szCs w:val="22"/>
        </w:rPr>
      </w:pPr>
      <w:r w:rsidRPr="005238C7">
        <w:rPr>
          <w:rFonts w:asciiTheme="minorHAnsi" w:hAnsiTheme="minorHAnsi" w:cstheme="minorHAnsi"/>
          <w:bCs/>
          <w:sz w:val="22"/>
          <w:szCs w:val="22"/>
        </w:rPr>
        <w:t>On Fridays between the hours of 4:30</w:t>
      </w:r>
      <w:r w:rsidR="00B357E6">
        <w:rPr>
          <w:rFonts w:asciiTheme="minorHAnsi" w:hAnsiTheme="minorHAnsi" w:cstheme="minorHAnsi"/>
          <w:bCs/>
          <w:sz w:val="22"/>
          <w:szCs w:val="22"/>
        </w:rPr>
        <w:t xml:space="preserve"> </w:t>
      </w:r>
      <w:r w:rsidRPr="005238C7">
        <w:rPr>
          <w:rFonts w:asciiTheme="minorHAnsi" w:hAnsiTheme="minorHAnsi" w:cstheme="minorHAnsi"/>
          <w:bCs/>
          <w:sz w:val="22"/>
          <w:szCs w:val="22"/>
        </w:rPr>
        <w:t>PM &amp; 7:</w:t>
      </w:r>
      <w:r w:rsidR="00EE608E">
        <w:rPr>
          <w:rFonts w:asciiTheme="minorHAnsi" w:hAnsiTheme="minorHAnsi" w:cstheme="minorHAnsi"/>
          <w:bCs/>
          <w:sz w:val="22"/>
          <w:szCs w:val="22"/>
        </w:rPr>
        <w:t>0</w:t>
      </w:r>
      <w:r w:rsidRPr="005238C7">
        <w:rPr>
          <w:rFonts w:asciiTheme="minorHAnsi" w:hAnsiTheme="minorHAnsi" w:cstheme="minorHAnsi"/>
          <w:bCs/>
          <w:sz w:val="22"/>
          <w:szCs w:val="22"/>
        </w:rPr>
        <w:t>0</w:t>
      </w:r>
      <w:r w:rsidR="00B357E6">
        <w:rPr>
          <w:rFonts w:asciiTheme="minorHAnsi" w:hAnsiTheme="minorHAnsi" w:cstheme="minorHAnsi"/>
          <w:bCs/>
          <w:sz w:val="22"/>
          <w:szCs w:val="22"/>
        </w:rPr>
        <w:t xml:space="preserve"> </w:t>
      </w:r>
      <w:r w:rsidRPr="005238C7">
        <w:rPr>
          <w:rFonts w:asciiTheme="minorHAnsi" w:hAnsiTheme="minorHAnsi" w:cstheme="minorHAnsi"/>
          <w:bCs/>
          <w:sz w:val="22"/>
          <w:szCs w:val="22"/>
        </w:rPr>
        <w:t>PM, a special meal offering will be available at Red’s</w:t>
      </w:r>
      <w:r w:rsidR="00B357E6">
        <w:rPr>
          <w:rFonts w:asciiTheme="minorHAnsi" w:hAnsiTheme="minorHAnsi" w:cstheme="minorHAnsi"/>
          <w:bCs/>
          <w:sz w:val="22"/>
          <w:szCs w:val="22"/>
        </w:rPr>
        <w:t xml:space="preserve"> Gold Cup Lounge</w:t>
      </w:r>
      <w:r w:rsidRPr="005238C7">
        <w:rPr>
          <w:rFonts w:asciiTheme="minorHAnsi" w:hAnsiTheme="minorHAnsi" w:cstheme="minorHAnsi"/>
          <w:bCs/>
          <w:sz w:val="22"/>
          <w:szCs w:val="22"/>
        </w:rPr>
        <w:t xml:space="preserve"> located at Red Shores Charlottetown that allows Reward Club Members the choice of </w:t>
      </w:r>
      <w:r w:rsidR="00B357E6">
        <w:rPr>
          <w:rFonts w:asciiTheme="minorHAnsi" w:hAnsiTheme="minorHAnsi" w:cstheme="minorHAnsi"/>
          <w:bCs/>
          <w:sz w:val="22"/>
          <w:szCs w:val="22"/>
        </w:rPr>
        <w:t xml:space="preserve">either </w:t>
      </w:r>
      <w:r w:rsidRPr="005238C7">
        <w:rPr>
          <w:rFonts w:asciiTheme="minorHAnsi" w:hAnsiTheme="minorHAnsi" w:cstheme="minorHAnsi"/>
          <w:bCs/>
          <w:sz w:val="22"/>
          <w:szCs w:val="22"/>
        </w:rPr>
        <w:t xml:space="preserve">$10 in Slot Free Play OR table games Match Play. </w:t>
      </w:r>
      <w:r w:rsidR="005238C7" w:rsidRPr="005238C7">
        <w:rPr>
          <w:rFonts w:asciiTheme="minorHAnsi" w:hAnsiTheme="minorHAnsi" w:cstheme="minorHAnsi"/>
          <w:sz w:val="22"/>
          <w:szCs w:val="22"/>
        </w:rPr>
        <w:t xml:space="preserve">When a Rewards Club member purchases the special meal at Red’s </w:t>
      </w:r>
      <w:r w:rsidR="00B357E6">
        <w:rPr>
          <w:rFonts w:asciiTheme="minorHAnsi" w:hAnsiTheme="minorHAnsi" w:cstheme="minorHAnsi"/>
          <w:sz w:val="22"/>
          <w:szCs w:val="22"/>
        </w:rPr>
        <w:t xml:space="preserve">Gold Cup Lounge </w:t>
      </w:r>
      <w:r w:rsidR="005238C7" w:rsidRPr="005238C7">
        <w:rPr>
          <w:rFonts w:asciiTheme="minorHAnsi" w:hAnsiTheme="minorHAnsi" w:cstheme="minorHAnsi"/>
          <w:sz w:val="22"/>
          <w:szCs w:val="22"/>
        </w:rPr>
        <w:t>during the promotional period, they will receive a choice of</w:t>
      </w:r>
      <w:r w:rsidR="00B357E6">
        <w:rPr>
          <w:rFonts w:asciiTheme="minorHAnsi" w:hAnsiTheme="minorHAnsi" w:cstheme="minorHAnsi"/>
          <w:sz w:val="22"/>
          <w:szCs w:val="22"/>
        </w:rPr>
        <w:t xml:space="preserve"> either</w:t>
      </w:r>
      <w:r w:rsidR="005238C7" w:rsidRPr="005238C7">
        <w:rPr>
          <w:rFonts w:asciiTheme="minorHAnsi" w:hAnsiTheme="minorHAnsi" w:cstheme="minorHAnsi"/>
          <w:sz w:val="22"/>
          <w:szCs w:val="22"/>
        </w:rPr>
        <w:t xml:space="preserve"> $10 in Free Play or Match Play.    </w:t>
      </w:r>
    </w:p>
    <w:p w14:paraId="55B747F4" w14:textId="77777777" w:rsidR="00B3591E" w:rsidRPr="005238C7" w:rsidRDefault="00B3591E" w:rsidP="0063471B">
      <w:pPr>
        <w:pStyle w:val="Default"/>
        <w:jc w:val="both"/>
        <w:rPr>
          <w:b/>
          <w:bCs/>
          <w:sz w:val="22"/>
          <w:szCs w:val="22"/>
        </w:rPr>
      </w:pPr>
    </w:p>
    <w:p w14:paraId="27EF260E" w14:textId="3AFB4C9F" w:rsidR="00A24314" w:rsidRDefault="00A24314" w:rsidP="0063471B">
      <w:pPr>
        <w:pStyle w:val="Default"/>
        <w:jc w:val="both"/>
        <w:rPr>
          <w:sz w:val="23"/>
          <w:szCs w:val="23"/>
        </w:rPr>
      </w:pPr>
      <w:r>
        <w:rPr>
          <w:b/>
          <w:bCs/>
          <w:sz w:val="23"/>
          <w:szCs w:val="23"/>
        </w:rPr>
        <w:t xml:space="preserve">PROMOTION ELIGIBILITY </w:t>
      </w:r>
    </w:p>
    <w:p w14:paraId="1C93BA2F" w14:textId="6454CADA" w:rsidR="00A24314" w:rsidRDefault="00A24314" w:rsidP="0063471B">
      <w:pPr>
        <w:pStyle w:val="Default"/>
        <w:numPr>
          <w:ilvl w:val="0"/>
          <w:numId w:val="8"/>
        </w:numPr>
        <w:spacing w:after="138"/>
        <w:jc w:val="both"/>
        <w:rPr>
          <w:sz w:val="22"/>
          <w:szCs w:val="22"/>
        </w:rPr>
      </w:pPr>
      <w:r>
        <w:rPr>
          <w:sz w:val="22"/>
          <w:szCs w:val="22"/>
        </w:rPr>
        <w:t xml:space="preserve">This </w:t>
      </w:r>
      <w:r w:rsidR="00B3591E">
        <w:rPr>
          <w:sz w:val="22"/>
          <w:szCs w:val="22"/>
        </w:rPr>
        <w:t>offer</w:t>
      </w:r>
      <w:r>
        <w:rPr>
          <w:sz w:val="22"/>
          <w:szCs w:val="22"/>
        </w:rPr>
        <w:t xml:space="preserve"> is sponsored by the REDSHORES Racetrack &amp; Casino and is open to any participant who is nineteen (19) years of age or older, </w:t>
      </w:r>
      <w:r w:rsidR="00F7220B">
        <w:rPr>
          <w:sz w:val="22"/>
          <w:szCs w:val="22"/>
        </w:rPr>
        <w:t>and a</w:t>
      </w:r>
      <w:r w:rsidR="0098630A">
        <w:rPr>
          <w:sz w:val="22"/>
          <w:szCs w:val="22"/>
        </w:rPr>
        <w:t xml:space="preserve"> Reward Club Member</w:t>
      </w:r>
      <w:r w:rsidR="00043340">
        <w:rPr>
          <w:sz w:val="22"/>
          <w:szCs w:val="22"/>
        </w:rPr>
        <w:t xml:space="preserve">, </w:t>
      </w:r>
      <w:r>
        <w:rPr>
          <w:sz w:val="22"/>
          <w:szCs w:val="22"/>
        </w:rPr>
        <w:t xml:space="preserve">except employees of RED SHORES, Atlantic Lottery (AL), AL’s advertising agencies, or any immediate family of the above. “Immediate Family” means the spouse, sibling, parent and/or child of an employee referred to above who resides with that employee. </w:t>
      </w:r>
    </w:p>
    <w:p w14:paraId="2DF616D6" w14:textId="70EA84FA" w:rsidR="00FF5670" w:rsidRPr="00B357E6" w:rsidRDefault="00B3591E" w:rsidP="0063471B">
      <w:pPr>
        <w:pStyle w:val="Default"/>
        <w:numPr>
          <w:ilvl w:val="0"/>
          <w:numId w:val="8"/>
        </w:numPr>
        <w:spacing w:after="138"/>
        <w:jc w:val="both"/>
        <w:rPr>
          <w:b/>
          <w:sz w:val="23"/>
          <w:szCs w:val="23"/>
        </w:rPr>
      </w:pPr>
      <w:r>
        <w:rPr>
          <w:sz w:val="22"/>
          <w:szCs w:val="22"/>
        </w:rPr>
        <w:t xml:space="preserve">Any guest </w:t>
      </w:r>
      <w:r w:rsidR="00B357E6">
        <w:rPr>
          <w:sz w:val="22"/>
          <w:szCs w:val="22"/>
        </w:rPr>
        <w:t xml:space="preserve">who meets the </w:t>
      </w:r>
      <w:r>
        <w:rPr>
          <w:sz w:val="22"/>
          <w:szCs w:val="22"/>
        </w:rPr>
        <w:t xml:space="preserve">criteria </w:t>
      </w:r>
      <w:r w:rsidR="00B357E6">
        <w:rPr>
          <w:sz w:val="22"/>
          <w:szCs w:val="22"/>
        </w:rPr>
        <w:t>outlined above</w:t>
      </w:r>
      <w:r>
        <w:rPr>
          <w:sz w:val="22"/>
          <w:szCs w:val="22"/>
        </w:rPr>
        <w:t xml:space="preserve"> are eligible to purchase the meal offering, however guests </w:t>
      </w:r>
      <w:r w:rsidR="0006619C">
        <w:rPr>
          <w:sz w:val="22"/>
          <w:szCs w:val="22"/>
        </w:rPr>
        <w:t>are required to be</w:t>
      </w:r>
      <w:r w:rsidR="004553D4">
        <w:rPr>
          <w:sz w:val="22"/>
          <w:szCs w:val="22"/>
        </w:rPr>
        <w:t xml:space="preserve"> Rewards Club Members</w:t>
      </w:r>
      <w:r>
        <w:rPr>
          <w:sz w:val="22"/>
          <w:szCs w:val="22"/>
        </w:rPr>
        <w:t xml:space="preserve"> in </w:t>
      </w:r>
      <w:r w:rsidR="00B357E6">
        <w:rPr>
          <w:sz w:val="22"/>
          <w:szCs w:val="22"/>
        </w:rPr>
        <w:t xml:space="preserve">order </w:t>
      </w:r>
      <w:proofErr w:type="gramStart"/>
      <w:r w:rsidR="00B357E6">
        <w:rPr>
          <w:sz w:val="22"/>
          <w:szCs w:val="22"/>
        </w:rPr>
        <w:t xml:space="preserve">to  </w:t>
      </w:r>
      <w:r>
        <w:rPr>
          <w:sz w:val="22"/>
          <w:szCs w:val="22"/>
        </w:rPr>
        <w:t>receive</w:t>
      </w:r>
      <w:proofErr w:type="gramEnd"/>
      <w:r>
        <w:rPr>
          <w:sz w:val="22"/>
          <w:szCs w:val="22"/>
        </w:rPr>
        <w:t xml:space="preserve"> </w:t>
      </w:r>
      <w:r w:rsidR="00B357E6">
        <w:rPr>
          <w:sz w:val="22"/>
          <w:szCs w:val="22"/>
        </w:rPr>
        <w:t xml:space="preserve">the </w:t>
      </w:r>
      <w:r>
        <w:rPr>
          <w:sz w:val="22"/>
          <w:szCs w:val="22"/>
        </w:rPr>
        <w:t>Free Play or Match Play offer.</w:t>
      </w:r>
    </w:p>
    <w:p w14:paraId="1333679B" w14:textId="715DEB6D" w:rsidR="00B3591E" w:rsidRPr="00B3591E" w:rsidRDefault="00B3591E" w:rsidP="0063471B">
      <w:pPr>
        <w:pStyle w:val="BodyText"/>
        <w:spacing w:after="120"/>
        <w:jc w:val="both"/>
        <w:rPr>
          <w:rFonts w:ascii="Calibri" w:hAnsi="Calibri"/>
          <w:szCs w:val="22"/>
        </w:rPr>
      </w:pPr>
      <w:r w:rsidRPr="00B3591E">
        <w:rPr>
          <w:rFonts w:ascii="Calibri" w:hAnsi="Calibri"/>
          <w:szCs w:val="22"/>
        </w:rPr>
        <w:t>HOW TO REDEEM</w:t>
      </w:r>
    </w:p>
    <w:p w14:paraId="6EB645E8" w14:textId="77777777" w:rsidR="00B3591E" w:rsidRPr="00AD0E61" w:rsidRDefault="00B3591E" w:rsidP="0063471B">
      <w:pPr>
        <w:pStyle w:val="ListParagraph"/>
        <w:numPr>
          <w:ilvl w:val="0"/>
          <w:numId w:val="8"/>
        </w:numPr>
        <w:jc w:val="both"/>
        <w:rPr>
          <w:rFonts w:ascii="Calibri" w:hAnsi="Calibri"/>
          <w:bCs/>
          <w:sz w:val="22"/>
          <w:szCs w:val="22"/>
        </w:rPr>
      </w:pPr>
      <w:bookmarkStart w:id="0" w:name="_Hlk88726475"/>
      <w:r w:rsidRPr="00AD0E61">
        <w:rPr>
          <w:rFonts w:ascii="Calibri" w:hAnsi="Calibri"/>
          <w:bCs/>
          <w:sz w:val="22"/>
          <w:szCs w:val="22"/>
        </w:rPr>
        <w:t xml:space="preserve">Guests must present their Rewards Membership Card to their server at Red Shores Charlottetown at their table after ordering the special.  A Customer Service Representative will validate.  </w:t>
      </w:r>
      <w:bookmarkEnd w:id="0"/>
    </w:p>
    <w:p w14:paraId="7F20066D" w14:textId="77777777" w:rsidR="00B3591E" w:rsidRPr="00AD0E61" w:rsidRDefault="00B3591E" w:rsidP="0063471B">
      <w:pPr>
        <w:pStyle w:val="ListParagraph"/>
        <w:numPr>
          <w:ilvl w:val="0"/>
          <w:numId w:val="8"/>
        </w:numPr>
        <w:jc w:val="both"/>
        <w:rPr>
          <w:rFonts w:ascii="Calibri" w:hAnsi="Calibri"/>
          <w:bCs/>
          <w:sz w:val="22"/>
          <w:szCs w:val="22"/>
        </w:rPr>
      </w:pPr>
      <w:r w:rsidRPr="00AD0E61">
        <w:rPr>
          <w:rFonts w:ascii="Calibri" w:hAnsi="Calibri"/>
          <w:sz w:val="22"/>
          <w:szCs w:val="22"/>
        </w:rPr>
        <w:t xml:space="preserve">Guests must have or sign up for a Rewards Club Membership. </w:t>
      </w:r>
    </w:p>
    <w:p w14:paraId="7332C723" w14:textId="1B6B995D" w:rsidR="00B3591E" w:rsidRPr="00AD0E61" w:rsidRDefault="00B3591E" w:rsidP="0063471B">
      <w:pPr>
        <w:pStyle w:val="ListParagraph"/>
        <w:numPr>
          <w:ilvl w:val="0"/>
          <w:numId w:val="8"/>
        </w:numPr>
        <w:jc w:val="both"/>
        <w:rPr>
          <w:rFonts w:ascii="Calibri" w:hAnsi="Calibri"/>
          <w:bCs/>
          <w:sz w:val="22"/>
          <w:szCs w:val="22"/>
        </w:rPr>
      </w:pPr>
      <w:r w:rsidRPr="00AD0E61">
        <w:rPr>
          <w:rFonts w:ascii="Calibri" w:hAnsi="Calibri"/>
          <w:bCs/>
          <w:sz w:val="22"/>
          <w:szCs w:val="22"/>
        </w:rPr>
        <w:t xml:space="preserve">Free Play will be loaded onto the Rewards Club Member’s account OR a table games Match Play voucher </w:t>
      </w:r>
      <w:r w:rsidR="00B357E6">
        <w:rPr>
          <w:rFonts w:ascii="Calibri" w:hAnsi="Calibri"/>
          <w:bCs/>
          <w:sz w:val="22"/>
          <w:szCs w:val="22"/>
        </w:rPr>
        <w:t>will be provided t</w:t>
      </w:r>
      <w:r w:rsidRPr="00AD0E61">
        <w:rPr>
          <w:rFonts w:ascii="Calibri" w:hAnsi="Calibri"/>
          <w:bCs/>
          <w:sz w:val="22"/>
          <w:szCs w:val="22"/>
        </w:rPr>
        <w:t xml:space="preserve">o the guest. </w:t>
      </w:r>
    </w:p>
    <w:p w14:paraId="467B47AC" w14:textId="77777777" w:rsidR="0098630A" w:rsidRPr="005238C7" w:rsidRDefault="0098630A" w:rsidP="0063471B">
      <w:pPr>
        <w:pStyle w:val="Default"/>
        <w:jc w:val="both"/>
        <w:rPr>
          <w:bCs/>
          <w:sz w:val="22"/>
          <w:szCs w:val="22"/>
        </w:rPr>
      </w:pPr>
    </w:p>
    <w:p w14:paraId="61CC6974" w14:textId="77777777" w:rsidR="00A24314" w:rsidRPr="005238C7" w:rsidRDefault="00A24314" w:rsidP="0063471B">
      <w:pPr>
        <w:pStyle w:val="Default"/>
        <w:jc w:val="both"/>
        <w:rPr>
          <w:sz w:val="22"/>
          <w:szCs w:val="22"/>
        </w:rPr>
      </w:pPr>
      <w:r w:rsidRPr="005238C7">
        <w:rPr>
          <w:b/>
          <w:bCs/>
          <w:sz w:val="22"/>
          <w:szCs w:val="22"/>
        </w:rPr>
        <w:t xml:space="preserve">GENERAL RULES </w:t>
      </w:r>
    </w:p>
    <w:p w14:paraId="785FD61E" w14:textId="66E06371" w:rsidR="00AD0E61" w:rsidRPr="00AD0E61" w:rsidRDefault="00B3591E" w:rsidP="0063471B">
      <w:pPr>
        <w:pStyle w:val="ListParagraph"/>
        <w:numPr>
          <w:ilvl w:val="0"/>
          <w:numId w:val="8"/>
        </w:numPr>
        <w:jc w:val="both"/>
        <w:rPr>
          <w:rFonts w:ascii="Calibri" w:hAnsi="Calibri"/>
          <w:bCs/>
          <w:sz w:val="22"/>
          <w:szCs w:val="22"/>
        </w:rPr>
      </w:pPr>
      <w:r w:rsidRPr="00AD0E61">
        <w:rPr>
          <w:rFonts w:ascii="Calibri" w:hAnsi="Calibri"/>
          <w:bCs/>
          <w:sz w:val="22"/>
          <w:szCs w:val="22"/>
        </w:rPr>
        <w:t xml:space="preserve">Offer is valid for one (1) redemption only.  </w:t>
      </w:r>
    </w:p>
    <w:p w14:paraId="3D6E221B" w14:textId="09E7539D" w:rsidR="00AD0E61" w:rsidRPr="00B357E6" w:rsidRDefault="00B3591E" w:rsidP="0063471B">
      <w:pPr>
        <w:pStyle w:val="ListParagraph"/>
        <w:numPr>
          <w:ilvl w:val="0"/>
          <w:numId w:val="8"/>
        </w:numPr>
        <w:jc w:val="both"/>
        <w:rPr>
          <w:rFonts w:ascii="Calibri" w:hAnsi="Calibri"/>
          <w:bCs/>
          <w:sz w:val="22"/>
          <w:szCs w:val="22"/>
        </w:rPr>
      </w:pPr>
      <w:r w:rsidRPr="00AD0E61">
        <w:rPr>
          <w:rFonts w:ascii="Calibri" w:hAnsi="Calibri"/>
          <w:bCs/>
          <w:sz w:val="22"/>
          <w:szCs w:val="22"/>
        </w:rPr>
        <w:t xml:space="preserve">The offer is non-transferable.  The offer is </w:t>
      </w:r>
      <w:r w:rsidRPr="00B357E6">
        <w:rPr>
          <w:rFonts w:ascii="Calibri" w:hAnsi="Calibri"/>
          <w:bCs/>
          <w:sz w:val="22"/>
          <w:szCs w:val="22"/>
        </w:rPr>
        <w:t>awarded as is and cannot be substituted or exchanged.</w:t>
      </w:r>
    </w:p>
    <w:p w14:paraId="025426EA" w14:textId="0A7F64D0" w:rsidR="00B3591E" w:rsidRPr="00B357E6" w:rsidRDefault="00B3591E" w:rsidP="0063471B">
      <w:pPr>
        <w:pStyle w:val="ListParagraph"/>
        <w:numPr>
          <w:ilvl w:val="0"/>
          <w:numId w:val="8"/>
        </w:numPr>
        <w:jc w:val="both"/>
        <w:rPr>
          <w:rFonts w:ascii="Calibri" w:hAnsi="Calibri"/>
          <w:bCs/>
          <w:sz w:val="22"/>
          <w:szCs w:val="22"/>
        </w:rPr>
      </w:pPr>
      <w:r w:rsidRPr="00B357E6">
        <w:rPr>
          <w:rFonts w:ascii="Calibri" w:hAnsi="Calibri"/>
          <w:bCs/>
          <w:sz w:val="22"/>
          <w:szCs w:val="22"/>
        </w:rPr>
        <w:t xml:space="preserve">Free Play and Match Play expire at the time of business close on the day of </w:t>
      </w:r>
      <w:r w:rsidR="00B357E6">
        <w:rPr>
          <w:rFonts w:ascii="Calibri" w:hAnsi="Calibri"/>
          <w:bCs/>
          <w:sz w:val="22"/>
          <w:szCs w:val="22"/>
        </w:rPr>
        <w:t xml:space="preserve">meal </w:t>
      </w:r>
      <w:r w:rsidRPr="00B357E6">
        <w:rPr>
          <w:rFonts w:ascii="Calibri" w:hAnsi="Calibri"/>
          <w:bCs/>
          <w:sz w:val="22"/>
          <w:szCs w:val="22"/>
        </w:rPr>
        <w:t>receipt.</w:t>
      </w:r>
    </w:p>
    <w:p w14:paraId="51445DB0" w14:textId="77777777" w:rsidR="00AD0E61" w:rsidRPr="0063471B" w:rsidRDefault="00B3591E" w:rsidP="0063471B">
      <w:pPr>
        <w:pStyle w:val="ListParagraph"/>
        <w:numPr>
          <w:ilvl w:val="0"/>
          <w:numId w:val="8"/>
        </w:numPr>
        <w:jc w:val="both"/>
        <w:rPr>
          <w:rFonts w:ascii="Calibri" w:hAnsi="Calibri"/>
          <w:bCs/>
          <w:sz w:val="22"/>
          <w:szCs w:val="22"/>
        </w:rPr>
      </w:pPr>
      <w:r w:rsidRPr="0063471B">
        <w:rPr>
          <w:rFonts w:ascii="Calibri" w:hAnsi="Calibri"/>
          <w:bCs/>
          <w:sz w:val="22"/>
          <w:szCs w:val="22"/>
        </w:rPr>
        <w:t>All decisions of the Gaming department with respect to this offer are final.</w:t>
      </w:r>
    </w:p>
    <w:p w14:paraId="79D2150C" w14:textId="3D7BCBC0" w:rsidR="00B3591E" w:rsidRPr="0063471B" w:rsidRDefault="00B3591E" w:rsidP="0063471B">
      <w:pPr>
        <w:pStyle w:val="ListParagraph"/>
        <w:numPr>
          <w:ilvl w:val="0"/>
          <w:numId w:val="8"/>
        </w:numPr>
        <w:jc w:val="both"/>
        <w:rPr>
          <w:rFonts w:ascii="Calibri" w:hAnsi="Calibri"/>
          <w:bCs/>
          <w:sz w:val="22"/>
          <w:szCs w:val="22"/>
        </w:rPr>
      </w:pPr>
      <w:r w:rsidRPr="0063471B">
        <w:rPr>
          <w:rFonts w:ascii="Calibri" w:hAnsi="Calibri"/>
          <w:bCs/>
          <w:sz w:val="22"/>
          <w:szCs w:val="22"/>
        </w:rPr>
        <w:t>All Rewards Club Membership Rules and Regulations apply.</w:t>
      </w:r>
      <w:r w:rsidRPr="0063471B">
        <w:rPr>
          <w:rFonts w:ascii="Calibri" w:hAnsi="Calibri"/>
          <w:bCs/>
          <w:sz w:val="22"/>
          <w:szCs w:val="22"/>
        </w:rPr>
        <w:tab/>
        <w:t>These can be found at redshores.ca</w:t>
      </w:r>
    </w:p>
    <w:p w14:paraId="0B7E6326" w14:textId="77777777" w:rsidR="00B3591E" w:rsidRPr="00B357E6" w:rsidRDefault="00B3591E" w:rsidP="0063471B">
      <w:pPr>
        <w:pStyle w:val="ListParagraph"/>
        <w:numPr>
          <w:ilvl w:val="0"/>
          <w:numId w:val="8"/>
        </w:numPr>
        <w:jc w:val="both"/>
        <w:rPr>
          <w:rFonts w:ascii="Calibri" w:hAnsi="Calibri"/>
          <w:bCs/>
          <w:sz w:val="22"/>
          <w:szCs w:val="22"/>
        </w:rPr>
      </w:pPr>
      <w:r w:rsidRPr="00B357E6">
        <w:rPr>
          <w:rFonts w:ascii="Calibri" w:hAnsi="Calibri"/>
          <w:bCs/>
          <w:sz w:val="22"/>
          <w:szCs w:val="22"/>
        </w:rPr>
        <w:t>Entrants who have registered through fraudulent means, who have provided false or misleading information, or who have otherwise violated the offer terms and conditions will be disqualified at the absolute discretion of Red Shores.</w:t>
      </w:r>
    </w:p>
    <w:p w14:paraId="0AAE70F7" w14:textId="77777777" w:rsidR="00B3591E" w:rsidRPr="00B357E6" w:rsidRDefault="00B3591E" w:rsidP="0063471B">
      <w:pPr>
        <w:pStyle w:val="ListParagraph"/>
        <w:numPr>
          <w:ilvl w:val="0"/>
          <w:numId w:val="8"/>
        </w:numPr>
        <w:jc w:val="both"/>
        <w:rPr>
          <w:rFonts w:ascii="Calibri" w:hAnsi="Calibri"/>
          <w:bCs/>
          <w:sz w:val="22"/>
          <w:szCs w:val="22"/>
        </w:rPr>
      </w:pPr>
      <w:r w:rsidRPr="00B357E6">
        <w:rPr>
          <w:rFonts w:ascii="Calibri" w:hAnsi="Calibri"/>
          <w:bCs/>
          <w:sz w:val="22"/>
          <w:szCs w:val="22"/>
        </w:rPr>
        <w:t xml:space="preserve">To claim the offer, a government issued photo identification, acceptable to RED SHORES, is required. </w:t>
      </w:r>
    </w:p>
    <w:p w14:paraId="61306422" w14:textId="24A7CABD" w:rsidR="00B3591E" w:rsidRDefault="00B3591E">
      <w:pPr>
        <w:pStyle w:val="ListParagraph"/>
        <w:numPr>
          <w:ilvl w:val="0"/>
          <w:numId w:val="8"/>
        </w:numPr>
        <w:jc w:val="both"/>
        <w:rPr>
          <w:rFonts w:ascii="Calibri" w:hAnsi="Calibri"/>
          <w:bCs/>
          <w:sz w:val="22"/>
          <w:szCs w:val="22"/>
        </w:rPr>
      </w:pPr>
      <w:r w:rsidRPr="00B357E6">
        <w:rPr>
          <w:rFonts w:ascii="Calibri" w:hAnsi="Calibri"/>
          <w:bCs/>
          <w:sz w:val="22"/>
          <w:szCs w:val="22"/>
        </w:rPr>
        <w:t xml:space="preserve">RED SHORES is not responsible for commencing, </w:t>
      </w:r>
      <w:proofErr w:type="gramStart"/>
      <w:r w:rsidRPr="00B357E6">
        <w:rPr>
          <w:rFonts w:ascii="Calibri" w:hAnsi="Calibri"/>
          <w:bCs/>
          <w:sz w:val="22"/>
          <w:szCs w:val="22"/>
        </w:rPr>
        <w:t>continuing</w:t>
      </w:r>
      <w:proofErr w:type="gramEnd"/>
      <w:r w:rsidRPr="00B357E6">
        <w:rPr>
          <w:rFonts w:ascii="Calibri" w:hAnsi="Calibri"/>
          <w:bCs/>
          <w:sz w:val="22"/>
          <w:szCs w:val="22"/>
        </w:rPr>
        <w:t xml:space="preserve"> or completing the Offer or awarding prizes in the event of circumstances beyond RED SHORES’ or AL’s control</w:t>
      </w:r>
      <w:r w:rsidRPr="00AD0E61">
        <w:rPr>
          <w:rFonts w:ascii="Calibri" w:hAnsi="Calibri"/>
          <w:bCs/>
          <w:sz w:val="22"/>
          <w:szCs w:val="22"/>
        </w:rPr>
        <w:t xml:space="preserve">, and RED SHORES may, at its sole discretion, change or alter this offer, as RED SHORES deems necessary. </w:t>
      </w:r>
    </w:p>
    <w:p w14:paraId="68D8D357" w14:textId="77777777" w:rsidR="00187B63" w:rsidRDefault="00187B63" w:rsidP="00187B63">
      <w:pPr>
        <w:pStyle w:val="ListParagraph"/>
        <w:numPr>
          <w:ilvl w:val="0"/>
          <w:numId w:val="8"/>
        </w:numPr>
        <w:jc w:val="both"/>
        <w:rPr>
          <w:rFonts w:ascii="Calibri" w:hAnsi="Calibri"/>
          <w:bCs/>
          <w:sz w:val="22"/>
          <w:szCs w:val="22"/>
        </w:rPr>
      </w:pPr>
      <w:r w:rsidRPr="00AB6C56">
        <w:rPr>
          <w:rFonts w:ascii="Calibri" w:eastAsia="Calibri" w:hAnsi="Calibri" w:cs="Calibri"/>
          <w:sz w:val="22"/>
          <w:szCs w:val="22"/>
        </w:rPr>
        <w:t xml:space="preserve">This promotion is subject to all applicable federal, </w:t>
      </w:r>
      <w:proofErr w:type="gramStart"/>
      <w:r w:rsidRPr="00AB6C56">
        <w:rPr>
          <w:rFonts w:ascii="Calibri" w:eastAsia="Calibri" w:hAnsi="Calibri" w:cs="Calibri"/>
          <w:sz w:val="22"/>
          <w:szCs w:val="22"/>
        </w:rPr>
        <w:t>provincial</w:t>
      </w:r>
      <w:proofErr w:type="gramEnd"/>
      <w:r w:rsidRPr="00AB6C56">
        <w:rPr>
          <w:rFonts w:ascii="Calibri" w:eastAsia="Calibri" w:hAnsi="Calibri" w:cs="Calibri"/>
          <w:sz w:val="22"/>
          <w:szCs w:val="22"/>
        </w:rPr>
        <w:t xml:space="preserve"> and municipal laws and regulations. By entering this promotion, each entrant consents to the collection, use and distribution of his/her personal information (information that identifies an entrant as an individual, such as home telephone number, </w:t>
      </w:r>
      <w:proofErr w:type="gramStart"/>
      <w:r w:rsidRPr="00AB6C56">
        <w:rPr>
          <w:rFonts w:ascii="Calibri" w:eastAsia="Calibri" w:hAnsi="Calibri" w:cs="Calibri"/>
          <w:sz w:val="22"/>
          <w:szCs w:val="22"/>
        </w:rPr>
        <w:t>age</w:t>
      </w:r>
      <w:proofErr w:type="gramEnd"/>
      <w:r w:rsidRPr="00AB6C56">
        <w:rPr>
          <w:rFonts w:ascii="Calibri" w:eastAsia="Calibri" w:hAnsi="Calibri" w:cs="Calibri"/>
          <w:sz w:val="22"/>
          <w:szCs w:val="22"/>
        </w:rPr>
        <w:t xml:space="preserve"> and home address) by</w:t>
      </w:r>
      <w:r>
        <w:rPr>
          <w:rFonts w:ascii="Calibri" w:eastAsia="Calibri" w:hAnsi="Calibri" w:cs="Calibri"/>
          <w:sz w:val="22"/>
          <w:szCs w:val="22"/>
        </w:rPr>
        <w:t xml:space="preserve"> RED SHORES </w:t>
      </w:r>
      <w:r w:rsidRPr="00AB6C56">
        <w:rPr>
          <w:rFonts w:ascii="Calibri" w:eastAsia="Calibri" w:hAnsi="Calibri" w:cs="Calibri"/>
          <w:sz w:val="22"/>
          <w:szCs w:val="22"/>
        </w:rPr>
        <w:t xml:space="preserve">for the purposes of implementing, administering and fulfilling this promotion. </w:t>
      </w:r>
      <w:r>
        <w:rPr>
          <w:rFonts w:ascii="Calibri" w:eastAsia="Calibri" w:hAnsi="Calibri" w:cs="Calibri"/>
          <w:sz w:val="22"/>
          <w:szCs w:val="22"/>
        </w:rPr>
        <w:t>RED SHORES</w:t>
      </w:r>
      <w:r w:rsidRPr="00AB6C56">
        <w:rPr>
          <w:rFonts w:ascii="Calibri" w:eastAsia="Calibri" w:hAnsi="Calibri" w:cs="Calibri"/>
          <w:sz w:val="22"/>
          <w:szCs w:val="22"/>
        </w:rPr>
        <w:t xml:space="preserve"> will not sell or transmit this information to third parties except </w:t>
      </w:r>
      <w:r w:rsidRPr="00AB6C56">
        <w:rPr>
          <w:rFonts w:ascii="Calibri" w:eastAsia="Calibri" w:hAnsi="Calibri" w:cs="Calibri"/>
          <w:sz w:val="22"/>
          <w:szCs w:val="22"/>
        </w:rPr>
        <w:lastRenderedPageBreak/>
        <w:t xml:space="preserve">for the purposes of administering this promotion. </w:t>
      </w:r>
      <w:r>
        <w:rPr>
          <w:rFonts w:ascii="Calibri" w:eastAsia="Calibri" w:hAnsi="Calibri" w:cs="Calibri"/>
          <w:sz w:val="22"/>
          <w:szCs w:val="22"/>
        </w:rPr>
        <w:t>RED SHORES</w:t>
      </w:r>
      <w:r w:rsidRPr="00AB6C56">
        <w:rPr>
          <w:rFonts w:ascii="Calibri" w:eastAsia="Calibri" w:hAnsi="Calibri" w:cs="Calibri"/>
          <w:sz w:val="22"/>
          <w:szCs w:val="22"/>
        </w:rPr>
        <w:t xml:space="preserve"> is committed to ensuring the privacy of its players and taking </w:t>
      </w:r>
      <w:proofErr w:type="gramStart"/>
      <w:r w:rsidRPr="00AB6C56">
        <w:rPr>
          <w:rFonts w:ascii="Calibri" w:eastAsia="Calibri" w:hAnsi="Calibri" w:cs="Calibri"/>
          <w:sz w:val="22"/>
          <w:szCs w:val="22"/>
        </w:rPr>
        <w:t>all of</w:t>
      </w:r>
      <w:proofErr w:type="gramEnd"/>
      <w:r w:rsidRPr="00AB6C56">
        <w:rPr>
          <w:rFonts w:ascii="Calibri" w:eastAsia="Calibri" w:hAnsi="Calibri" w:cs="Calibri"/>
          <w:sz w:val="22"/>
          <w:szCs w:val="22"/>
        </w:rPr>
        <w:t xml:space="preserve"> the necessary precautions to ensure player information is safeguarded. In all cases, information is retained in secure facilities and protected from unauthorized access. </w:t>
      </w:r>
      <w:r>
        <w:rPr>
          <w:rFonts w:ascii="Calibri" w:eastAsia="Calibri" w:hAnsi="Calibri" w:cs="Calibri"/>
          <w:sz w:val="22"/>
          <w:szCs w:val="22"/>
        </w:rPr>
        <w:t>RED SHORES</w:t>
      </w:r>
      <w:r w:rsidRPr="00AB6C56">
        <w:rPr>
          <w:rFonts w:ascii="Calibri" w:eastAsia="Calibri" w:hAnsi="Calibri" w:cs="Calibri"/>
          <w:sz w:val="22"/>
          <w:szCs w:val="22"/>
        </w:rPr>
        <w:t xml:space="preserve"> will only use or disclose player information for the specific purposes for which it was collected, unless required by law, and will only retain the information long enough to fulfill these purposes, after which time it will be securely destroyed</w:t>
      </w:r>
    </w:p>
    <w:p w14:paraId="1F897A16" w14:textId="588DE41A" w:rsidR="00187B63" w:rsidRPr="00187B63" w:rsidRDefault="00187B63" w:rsidP="00187B63">
      <w:pPr>
        <w:pStyle w:val="ListParagraph"/>
        <w:numPr>
          <w:ilvl w:val="0"/>
          <w:numId w:val="8"/>
        </w:numPr>
        <w:jc w:val="both"/>
        <w:rPr>
          <w:rFonts w:ascii="Calibri" w:hAnsi="Calibri"/>
          <w:bCs/>
          <w:sz w:val="22"/>
          <w:szCs w:val="22"/>
          <w:lang w:val="en-CA"/>
        </w:rPr>
      </w:pPr>
      <w:r w:rsidRPr="00AD0E61">
        <w:rPr>
          <w:rFonts w:ascii="Calibri" w:hAnsi="Calibri"/>
          <w:bCs/>
          <w:sz w:val="22"/>
          <w:szCs w:val="22"/>
        </w:rPr>
        <w:t xml:space="preserve"> </w:t>
      </w:r>
      <w:r w:rsidRPr="00AB6C56">
        <w:rPr>
          <w:rFonts w:ascii="Calibri" w:hAnsi="Calibri"/>
          <w:bCs/>
          <w:sz w:val="22"/>
          <w:szCs w:val="22"/>
          <w:lang w:val="en-CA"/>
        </w:rPr>
        <w:t>These official rules govern the promotion and must be followed.  In the event of any discrepancy between these official rules and any other material, these rules prevail to the extent of the inconsistency.</w:t>
      </w:r>
    </w:p>
    <w:p w14:paraId="781D65B2" w14:textId="77777777" w:rsidR="00187B63" w:rsidRPr="00AB6C56" w:rsidRDefault="00187B63" w:rsidP="00187B63">
      <w:pPr>
        <w:pStyle w:val="ListParagraph"/>
        <w:numPr>
          <w:ilvl w:val="0"/>
          <w:numId w:val="8"/>
        </w:numPr>
        <w:jc w:val="both"/>
        <w:rPr>
          <w:rFonts w:ascii="Calibri" w:hAnsi="Calibri"/>
          <w:bCs/>
          <w:sz w:val="22"/>
          <w:szCs w:val="22"/>
        </w:rPr>
      </w:pPr>
      <w:r w:rsidRPr="00AB6C56">
        <w:rPr>
          <w:rFonts w:ascii="Calibri" w:hAnsi="Calibri"/>
          <w:bCs/>
          <w:sz w:val="22"/>
          <w:szCs w:val="22"/>
        </w:rPr>
        <w:t xml:space="preserve">By taking part in this offer, participants agree to release and hold harmless </w:t>
      </w:r>
      <w:r>
        <w:rPr>
          <w:rFonts w:ascii="Calibri" w:hAnsi="Calibri"/>
          <w:bCs/>
          <w:sz w:val="22"/>
          <w:szCs w:val="22"/>
        </w:rPr>
        <w:t>RED SHORES, AL</w:t>
      </w:r>
      <w:r w:rsidRPr="00AB6C56">
        <w:rPr>
          <w:rFonts w:ascii="Calibri" w:hAnsi="Calibri"/>
          <w:bCs/>
          <w:sz w:val="22"/>
          <w:szCs w:val="22"/>
        </w:rPr>
        <w:t xml:space="preserve">, retailers of </w:t>
      </w:r>
      <w:r>
        <w:rPr>
          <w:rFonts w:ascii="Calibri" w:hAnsi="Calibri"/>
          <w:bCs/>
          <w:sz w:val="22"/>
          <w:szCs w:val="22"/>
        </w:rPr>
        <w:t>AL</w:t>
      </w:r>
      <w:r w:rsidRPr="00AB6C56">
        <w:rPr>
          <w:rFonts w:ascii="Calibri" w:hAnsi="Calibri"/>
          <w:bCs/>
          <w:sz w:val="22"/>
          <w:szCs w:val="22"/>
        </w:rPr>
        <w:t xml:space="preserve"> (collectively “Released Parties”), and the shareholders, directors, officers, </w:t>
      </w:r>
      <w:proofErr w:type="gramStart"/>
      <w:r w:rsidRPr="00AB6C56">
        <w:rPr>
          <w:rFonts w:ascii="Calibri" w:hAnsi="Calibri"/>
          <w:bCs/>
          <w:sz w:val="22"/>
          <w:szCs w:val="22"/>
        </w:rPr>
        <w:t>employees</w:t>
      </w:r>
      <w:proofErr w:type="gramEnd"/>
      <w:r w:rsidRPr="00AB6C56">
        <w:rPr>
          <w:rFonts w:ascii="Calibri" w:hAnsi="Calibri"/>
          <w:bCs/>
          <w:sz w:val="22"/>
          <w:szCs w:val="22"/>
        </w:rPr>
        <w:t xml:space="preserve"> and agents of the Released Parties from any claim, loss, expense or other liability arising from participation in this promotion or the awarding, acceptance or use of any prize awarded under the promotion.</w:t>
      </w:r>
    </w:p>
    <w:p w14:paraId="541974F3" w14:textId="77777777" w:rsidR="00187B63" w:rsidRPr="00AD0E61" w:rsidRDefault="00187B63" w:rsidP="0063471B">
      <w:pPr>
        <w:pStyle w:val="ListParagraph"/>
        <w:numPr>
          <w:ilvl w:val="0"/>
          <w:numId w:val="8"/>
        </w:numPr>
        <w:jc w:val="both"/>
        <w:rPr>
          <w:rFonts w:ascii="Calibri" w:hAnsi="Calibri"/>
          <w:bCs/>
          <w:sz w:val="22"/>
          <w:szCs w:val="22"/>
        </w:rPr>
      </w:pPr>
    </w:p>
    <w:p w14:paraId="187E533B" w14:textId="62AD06EB" w:rsidR="00B3591E" w:rsidRPr="00AD0E61" w:rsidRDefault="00B3591E" w:rsidP="0063471B">
      <w:pPr>
        <w:pStyle w:val="ListParagraph"/>
        <w:numPr>
          <w:ilvl w:val="0"/>
          <w:numId w:val="8"/>
        </w:numPr>
        <w:jc w:val="both"/>
        <w:rPr>
          <w:rFonts w:ascii="Calibri" w:hAnsi="Calibri"/>
          <w:bCs/>
          <w:sz w:val="22"/>
          <w:szCs w:val="22"/>
        </w:rPr>
      </w:pPr>
      <w:r w:rsidRPr="00AD0E61">
        <w:rPr>
          <w:rFonts w:ascii="Calibri" w:hAnsi="Calibri"/>
          <w:bCs/>
          <w:sz w:val="22"/>
          <w:szCs w:val="22"/>
        </w:rPr>
        <w:t xml:space="preserve">No responsibility is assumed by </w:t>
      </w:r>
      <w:r w:rsidR="00187B63">
        <w:rPr>
          <w:rFonts w:ascii="Calibri" w:hAnsi="Calibri"/>
          <w:bCs/>
          <w:sz w:val="22"/>
          <w:szCs w:val="22"/>
        </w:rPr>
        <w:t>RED SHORES</w:t>
      </w:r>
      <w:r w:rsidRPr="00AD0E61">
        <w:rPr>
          <w:rFonts w:ascii="Calibri" w:hAnsi="Calibri"/>
          <w:bCs/>
          <w:sz w:val="22"/>
          <w:szCs w:val="22"/>
        </w:rPr>
        <w:t xml:space="preserve"> for any lost vouchers or coupons. </w:t>
      </w:r>
    </w:p>
    <w:p w14:paraId="4DE77F1F" w14:textId="77777777" w:rsidR="00B357E6" w:rsidRDefault="00B3591E" w:rsidP="0063471B">
      <w:pPr>
        <w:pStyle w:val="ListParagraph"/>
        <w:numPr>
          <w:ilvl w:val="0"/>
          <w:numId w:val="8"/>
        </w:numPr>
        <w:jc w:val="both"/>
        <w:rPr>
          <w:rFonts w:ascii="Calibri" w:hAnsi="Calibri"/>
          <w:bCs/>
          <w:sz w:val="22"/>
          <w:szCs w:val="22"/>
        </w:rPr>
      </w:pPr>
      <w:r w:rsidRPr="00AD0E61">
        <w:rPr>
          <w:rFonts w:ascii="Calibri" w:hAnsi="Calibri"/>
          <w:bCs/>
          <w:sz w:val="22"/>
          <w:szCs w:val="22"/>
        </w:rPr>
        <w:t>All references to times and dates reflect Atlantic Standard Time.</w:t>
      </w:r>
    </w:p>
    <w:p w14:paraId="414BC0F8" w14:textId="303B5E7D" w:rsidR="00B3591E" w:rsidRPr="0063471B" w:rsidRDefault="00B357E6" w:rsidP="0063471B">
      <w:pPr>
        <w:pStyle w:val="Default"/>
        <w:numPr>
          <w:ilvl w:val="0"/>
          <w:numId w:val="8"/>
        </w:numPr>
        <w:jc w:val="both"/>
        <w:rPr>
          <w:sz w:val="22"/>
          <w:szCs w:val="22"/>
        </w:rPr>
      </w:pPr>
      <w:r w:rsidRPr="003E2AF9">
        <w:rPr>
          <w:sz w:val="22"/>
          <w:szCs w:val="22"/>
        </w:rPr>
        <w:t>RED SHORES may amend these rules at any time in any manner. By agreeing to participate in RED SHORES REWARDS, all members agree to comply with and be bound by these official rules.</w:t>
      </w:r>
    </w:p>
    <w:p w14:paraId="3DA14829" w14:textId="0BC4DFFB" w:rsidR="00A24314" w:rsidRPr="00AD0E61" w:rsidRDefault="00B3591E" w:rsidP="0063471B">
      <w:pPr>
        <w:pStyle w:val="ListParagraph"/>
        <w:numPr>
          <w:ilvl w:val="0"/>
          <w:numId w:val="8"/>
        </w:numPr>
        <w:spacing w:after="137"/>
        <w:jc w:val="both"/>
        <w:rPr>
          <w:sz w:val="22"/>
          <w:szCs w:val="22"/>
        </w:rPr>
      </w:pPr>
      <w:r w:rsidRPr="00AD0E61">
        <w:rPr>
          <w:rFonts w:ascii="Calibri" w:hAnsi="Calibri"/>
          <w:bCs/>
          <w:sz w:val="22"/>
          <w:szCs w:val="22"/>
        </w:rPr>
        <w:t>These Official Term and Conditions govern the offer and must be followed and by agreeing to participate in the offer, all contestants agree to comply with, and be bound by these Official Rules and Regulations.</w:t>
      </w:r>
    </w:p>
    <w:sectPr w:rsidR="00A24314" w:rsidRPr="00AD0E61" w:rsidSect="000C5B2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13CC" w14:textId="77777777" w:rsidR="00FB5C69" w:rsidRDefault="00FB5C69" w:rsidP="007A3DC8">
      <w:pPr>
        <w:spacing w:after="0" w:line="240" w:lineRule="auto"/>
      </w:pPr>
      <w:r>
        <w:separator/>
      </w:r>
    </w:p>
  </w:endnote>
  <w:endnote w:type="continuationSeparator" w:id="0">
    <w:p w14:paraId="2369B3FE" w14:textId="77777777" w:rsidR="00FB5C69" w:rsidRDefault="00FB5C69" w:rsidP="007A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BE70" w14:textId="1820FEE4" w:rsidR="00187B63" w:rsidRDefault="00BD25C3">
    <w:pPr>
      <w:pStyle w:val="Footer"/>
    </w:pPr>
    <w:r>
      <w:rPr>
        <w:noProof/>
      </w:rPr>
      <mc:AlternateContent>
        <mc:Choice Requires="wps">
          <w:drawing>
            <wp:anchor distT="0" distB="0" distL="0" distR="0" simplePos="0" relativeHeight="251659264" behindDoc="0" locked="0" layoutInCell="1" allowOverlap="1" wp14:anchorId="44DF3683" wp14:editId="4D231957">
              <wp:simplePos x="635" y="635"/>
              <wp:positionH relativeFrom="column">
                <wp:align>center</wp:align>
              </wp:positionH>
              <wp:positionV relativeFrom="paragraph">
                <wp:posOffset>635</wp:posOffset>
              </wp:positionV>
              <wp:extent cx="443865" cy="443865"/>
              <wp:effectExtent l="0" t="0" r="0" b="6985"/>
              <wp:wrapSquare wrapText="bothSides"/>
              <wp:docPr id="5" name="Text Box 5" descr="Classification: Public. This information can be made available to the general public. It may be freely disseminated without potential harm to Atlantic Lottery employees,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DE278B" w14:textId="38A00266"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DF3683" id="_x0000_t202" coordsize="21600,21600" o:spt="202" path="m,l,21600r21600,l21600,xe">
              <v:stroke joinstyle="miter"/>
              <v:path gradientshapeok="t" o:connecttype="rect"/>
            </v:shapetype>
            <v:shape id="Text Box 5" o:spid="_x0000_s1026" type="#_x0000_t202" alt="Classification: Public. This information can be made available to the general public. It may be freely disseminated without potential harm to Atlantic Lottery employees, third parties and stakeholders."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6tNRhlgIAAAcFAAAOAAAAAAAAAAAAAAAAAC4CAABkcnMvZTJvRG9jLnhtbFBLAQIt&#10;ABQABgAIAAAAIQCEsNMo1gAAAAMBAAAPAAAAAAAAAAAAAAAAAPAEAABkcnMvZG93bnJldi54bWxQ&#10;SwUGAAAAAAQABADzAAAA8wUAAAAA&#10;" filled="f" stroked="f">
              <v:fill o:detectmouseclick="t"/>
              <v:textbox style="mso-fit-shape-to-text:t" inset="0,0,0,0">
                <w:txbxContent>
                  <w:p w14:paraId="6FDE278B" w14:textId="38A00266"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5602" w14:textId="6C29BFDC" w:rsidR="00187B63" w:rsidRDefault="00BD25C3">
    <w:pPr>
      <w:pStyle w:val="Footer"/>
    </w:pPr>
    <w:r>
      <w:rPr>
        <w:noProof/>
      </w:rPr>
      <mc:AlternateContent>
        <mc:Choice Requires="wps">
          <w:drawing>
            <wp:anchor distT="0" distB="0" distL="0" distR="0" simplePos="0" relativeHeight="251660288" behindDoc="0" locked="0" layoutInCell="1" allowOverlap="1" wp14:anchorId="18B24D0A" wp14:editId="48A28FB9">
              <wp:simplePos x="914400" y="9429750"/>
              <wp:positionH relativeFrom="column">
                <wp:align>center</wp:align>
              </wp:positionH>
              <wp:positionV relativeFrom="paragraph">
                <wp:posOffset>635</wp:posOffset>
              </wp:positionV>
              <wp:extent cx="443865" cy="443865"/>
              <wp:effectExtent l="0" t="0" r="0" b="6985"/>
              <wp:wrapSquare wrapText="bothSides"/>
              <wp:docPr id="6" name="Text Box 6" descr="Classification: Public. This information can be made available to the general public. It may be freely disseminated without potential harm to Atlantic Lottery employees,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1D56E" w14:textId="467586FF"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B24D0A" id="_x0000_t202" coordsize="21600,21600" o:spt="202" path="m,l,21600r21600,l21600,xe">
              <v:stroke joinstyle="miter"/>
              <v:path gradientshapeok="t" o:connecttype="rect"/>
            </v:shapetype>
            <v:shape id="Text Box 6" o:spid="_x0000_s1027" type="#_x0000_t202" alt="Classification: Public. This information can be made available to the general public. It may be freely disseminated without potential harm to Atlantic Lottery employees, third parties and stakeholders."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CJ9GXvmQIAAA4FAAAOAAAAAAAAAAAAAAAAAC4CAABkcnMvZTJvRG9jLnhtbFBL&#10;AQItABQABgAIAAAAIQCEsNMo1gAAAAMBAAAPAAAAAAAAAAAAAAAAAPMEAABkcnMvZG93bnJldi54&#10;bWxQSwUGAAAAAAQABADzAAAA9gUAAAAA&#10;" filled="f" stroked="f">
              <v:fill o:detectmouseclick="t"/>
              <v:textbox style="mso-fit-shape-to-text:t" inset="0,0,0,0">
                <w:txbxContent>
                  <w:p w14:paraId="0851D56E" w14:textId="467586FF"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80EC" w14:textId="78FC79F5" w:rsidR="00187B63" w:rsidRDefault="00BD25C3">
    <w:pPr>
      <w:pStyle w:val="Footer"/>
    </w:pPr>
    <w:r>
      <w:rPr>
        <w:noProof/>
      </w:rPr>
      <mc:AlternateContent>
        <mc:Choice Requires="wps">
          <w:drawing>
            <wp:anchor distT="0" distB="0" distL="0" distR="0" simplePos="0" relativeHeight="251658240" behindDoc="0" locked="0" layoutInCell="1" allowOverlap="1" wp14:anchorId="08DFA05F" wp14:editId="2350953D">
              <wp:simplePos x="635" y="635"/>
              <wp:positionH relativeFrom="column">
                <wp:align>center</wp:align>
              </wp:positionH>
              <wp:positionV relativeFrom="paragraph">
                <wp:posOffset>635</wp:posOffset>
              </wp:positionV>
              <wp:extent cx="443865" cy="443865"/>
              <wp:effectExtent l="0" t="0" r="0" b="6985"/>
              <wp:wrapSquare wrapText="bothSides"/>
              <wp:docPr id="4" name="Text Box 4" descr="Classification: Public. This information can be made available to the general public. It may be freely disseminated without potential harm to Atlantic Lottery employees, third parties and stakeholder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AE68A2" w14:textId="11F0EA7E"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DFA05F" id="_x0000_t202" coordsize="21600,21600" o:spt="202" path="m,l,21600r21600,l21600,xe">
              <v:stroke joinstyle="miter"/>
              <v:path gradientshapeok="t" o:connecttype="rect"/>
            </v:shapetype>
            <v:shape id="Text Box 4" o:spid="_x0000_s1028" type="#_x0000_t202" alt="Classification: Public. This information can be made available to the general public. It may be freely disseminated without potential harm to Atlantic Lottery employees, third parties and stakeholders."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qk6DIJoCAAAOBQAADgAAAAAAAAAAAAAAAAAuAgAAZHJzL2Uyb0RvYy54bWxQ&#10;SwECLQAUAAYACAAAACEAhLDTKNYAAAADAQAADwAAAAAAAAAAAAAAAAD0BAAAZHJzL2Rvd25yZXYu&#10;eG1sUEsFBgAAAAAEAAQA8wAAAPcFAAAAAA==&#10;" filled="f" stroked="f">
              <v:fill o:detectmouseclick="t"/>
              <v:textbox style="mso-fit-shape-to-text:t" inset="0,0,0,0">
                <w:txbxContent>
                  <w:p w14:paraId="64AE68A2" w14:textId="11F0EA7E" w:rsidR="00BD25C3" w:rsidRPr="00BD25C3" w:rsidRDefault="00BD25C3">
                    <w:pPr>
                      <w:rPr>
                        <w:rFonts w:ascii="Calibri" w:eastAsia="Calibri" w:hAnsi="Calibri" w:cs="Calibri"/>
                        <w:color w:val="000000"/>
                        <w:sz w:val="16"/>
                        <w:szCs w:val="16"/>
                      </w:rPr>
                    </w:pPr>
                    <w:r w:rsidRPr="00BD25C3">
                      <w:rPr>
                        <w:rFonts w:ascii="Calibri" w:eastAsia="Calibri" w:hAnsi="Calibri" w:cs="Calibri"/>
                        <w:color w:val="000000"/>
                        <w:sz w:val="16"/>
                        <w:szCs w:val="16"/>
                      </w:rPr>
                      <w:t xml:space="preserve">Classification: Public. This information can be made available to the </w:t>
                    </w:r>
                    <w:proofErr w:type="gramStart"/>
                    <w:r w:rsidRPr="00BD25C3">
                      <w:rPr>
                        <w:rFonts w:ascii="Calibri" w:eastAsia="Calibri" w:hAnsi="Calibri" w:cs="Calibri"/>
                        <w:color w:val="000000"/>
                        <w:sz w:val="16"/>
                        <w:szCs w:val="16"/>
                      </w:rPr>
                      <w:t>general public</w:t>
                    </w:r>
                    <w:proofErr w:type="gramEnd"/>
                    <w:r w:rsidRPr="00BD25C3">
                      <w:rPr>
                        <w:rFonts w:ascii="Calibri" w:eastAsia="Calibri" w:hAnsi="Calibri" w:cs="Calibri"/>
                        <w:color w:val="000000"/>
                        <w:sz w:val="16"/>
                        <w:szCs w:val="16"/>
                      </w:rPr>
                      <w:t>. It may be freely disseminated without potential harm to Atlantic Lottery employees, third parties and stakeholders.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C072A" w14:textId="77777777" w:rsidR="00FB5C69" w:rsidRDefault="00FB5C69" w:rsidP="007A3DC8">
      <w:pPr>
        <w:spacing w:after="0" w:line="240" w:lineRule="auto"/>
      </w:pPr>
      <w:r>
        <w:separator/>
      </w:r>
    </w:p>
  </w:footnote>
  <w:footnote w:type="continuationSeparator" w:id="0">
    <w:p w14:paraId="421C43B6" w14:textId="77777777" w:rsidR="00FB5C69" w:rsidRDefault="00FB5C69" w:rsidP="007A3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D26E" w14:textId="77777777" w:rsidR="00187B63" w:rsidRDefault="001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4D08" w14:textId="77777777" w:rsidR="00187B63" w:rsidRDefault="00187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DC35" w14:textId="77777777" w:rsidR="00187B63" w:rsidRDefault="0018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CAE"/>
    <w:multiLevelType w:val="hybridMultilevel"/>
    <w:tmpl w:val="03DC8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3FC7"/>
    <w:multiLevelType w:val="hybridMultilevel"/>
    <w:tmpl w:val="E1B4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5610"/>
    <w:multiLevelType w:val="hybridMultilevel"/>
    <w:tmpl w:val="83D04CB6"/>
    <w:lvl w:ilvl="0" w:tplc="F5D8FF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1F4509"/>
    <w:multiLevelType w:val="hybridMultilevel"/>
    <w:tmpl w:val="3AAC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65074"/>
    <w:multiLevelType w:val="hybridMultilevel"/>
    <w:tmpl w:val="721ABD3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7EC0F74"/>
    <w:multiLevelType w:val="hybridMultilevel"/>
    <w:tmpl w:val="2C72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C2CEB"/>
    <w:multiLevelType w:val="hybridMultilevel"/>
    <w:tmpl w:val="EC983B7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4F0313"/>
    <w:multiLevelType w:val="multilevel"/>
    <w:tmpl w:val="6B481936"/>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F7F53EA"/>
    <w:multiLevelType w:val="hybridMultilevel"/>
    <w:tmpl w:val="E3F267F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33F4162"/>
    <w:multiLevelType w:val="hybridMultilevel"/>
    <w:tmpl w:val="BE765FB8"/>
    <w:lvl w:ilvl="0" w:tplc="C86A486A">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42FC8"/>
    <w:multiLevelType w:val="hybridMultilevel"/>
    <w:tmpl w:val="9476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E4815"/>
    <w:multiLevelType w:val="hybridMultilevel"/>
    <w:tmpl w:val="184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E2E87"/>
    <w:multiLevelType w:val="hybridMultilevel"/>
    <w:tmpl w:val="69AED9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C363332"/>
    <w:multiLevelType w:val="hybridMultilevel"/>
    <w:tmpl w:val="54A4707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F99007E"/>
    <w:multiLevelType w:val="hybridMultilevel"/>
    <w:tmpl w:val="30DC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7D3895"/>
    <w:multiLevelType w:val="hybridMultilevel"/>
    <w:tmpl w:val="42DC6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7"/>
  </w:num>
  <w:num w:numId="4">
    <w:abstractNumId w:val="13"/>
  </w:num>
  <w:num w:numId="5">
    <w:abstractNumId w:val="0"/>
  </w:num>
  <w:num w:numId="6">
    <w:abstractNumId w:val="1"/>
  </w:num>
  <w:num w:numId="7">
    <w:abstractNumId w:val="15"/>
  </w:num>
  <w:num w:numId="8">
    <w:abstractNumId w:val="2"/>
  </w:num>
  <w:num w:numId="9">
    <w:abstractNumId w:val="6"/>
  </w:num>
  <w:num w:numId="10">
    <w:abstractNumId w:val="8"/>
  </w:num>
  <w:num w:numId="11">
    <w:abstractNumId w:val="12"/>
  </w:num>
  <w:num w:numId="12">
    <w:abstractNumId w:val="4"/>
  </w:num>
  <w:num w:numId="13">
    <w:abstractNumId w:val="3"/>
  </w:num>
  <w:num w:numId="14">
    <w:abstractNumId w:val="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14"/>
    <w:rsid w:val="00024AEF"/>
    <w:rsid w:val="00043340"/>
    <w:rsid w:val="00052C65"/>
    <w:rsid w:val="0006619C"/>
    <w:rsid w:val="0008071A"/>
    <w:rsid w:val="0009391A"/>
    <w:rsid w:val="000A4931"/>
    <w:rsid w:val="000C3800"/>
    <w:rsid w:val="000C5B2B"/>
    <w:rsid w:val="000E1FB5"/>
    <w:rsid w:val="000E3A99"/>
    <w:rsid w:val="00103E21"/>
    <w:rsid w:val="00103E33"/>
    <w:rsid w:val="00137558"/>
    <w:rsid w:val="001456E9"/>
    <w:rsid w:val="00147D2D"/>
    <w:rsid w:val="00161ADD"/>
    <w:rsid w:val="00170050"/>
    <w:rsid w:val="00187B63"/>
    <w:rsid w:val="001924FA"/>
    <w:rsid w:val="001D5BBA"/>
    <w:rsid w:val="00202239"/>
    <w:rsid w:val="0028597B"/>
    <w:rsid w:val="00293799"/>
    <w:rsid w:val="00297E88"/>
    <w:rsid w:val="002C2245"/>
    <w:rsid w:val="002F7C47"/>
    <w:rsid w:val="00310407"/>
    <w:rsid w:val="00325FE9"/>
    <w:rsid w:val="00334F50"/>
    <w:rsid w:val="00363194"/>
    <w:rsid w:val="00385EC2"/>
    <w:rsid w:val="00392CF8"/>
    <w:rsid w:val="0039326B"/>
    <w:rsid w:val="00397DD4"/>
    <w:rsid w:val="003A1CF1"/>
    <w:rsid w:val="003D368B"/>
    <w:rsid w:val="003D537E"/>
    <w:rsid w:val="00401626"/>
    <w:rsid w:val="00403793"/>
    <w:rsid w:val="00451284"/>
    <w:rsid w:val="004553D4"/>
    <w:rsid w:val="00477F99"/>
    <w:rsid w:val="00484B51"/>
    <w:rsid w:val="004A52DB"/>
    <w:rsid w:val="004A62AA"/>
    <w:rsid w:val="004B35EB"/>
    <w:rsid w:val="004C7996"/>
    <w:rsid w:val="004F4F63"/>
    <w:rsid w:val="00504434"/>
    <w:rsid w:val="0051582B"/>
    <w:rsid w:val="005238C7"/>
    <w:rsid w:val="00581090"/>
    <w:rsid w:val="00586E7D"/>
    <w:rsid w:val="00633FA4"/>
    <w:rsid w:val="0063471B"/>
    <w:rsid w:val="00635A04"/>
    <w:rsid w:val="0065614D"/>
    <w:rsid w:val="00695161"/>
    <w:rsid w:val="006A59E5"/>
    <w:rsid w:val="006B193B"/>
    <w:rsid w:val="00714A1E"/>
    <w:rsid w:val="007603FA"/>
    <w:rsid w:val="007A3DC8"/>
    <w:rsid w:val="007B0F8B"/>
    <w:rsid w:val="007D178B"/>
    <w:rsid w:val="00806420"/>
    <w:rsid w:val="00832F67"/>
    <w:rsid w:val="00834F78"/>
    <w:rsid w:val="0088146A"/>
    <w:rsid w:val="008C6A8E"/>
    <w:rsid w:val="008F0A4B"/>
    <w:rsid w:val="00922A61"/>
    <w:rsid w:val="009422C3"/>
    <w:rsid w:val="00942912"/>
    <w:rsid w:val="00966AA9"/>
    <w:rsid w:val="0098630A"/>
    <w:rsid w:val="009F2D11"/>
    <w:rsid w:val="009F3246"/>
    <w:rsid w:val="00A2359C"/>
    <w:rsid w:val="00A24314"/>
    <w:rsid w:val="00A32446"/>
    <w:rsid w:val="00A514A6"/>
    <w:rsid w:val="00A539E7"/>
    <w:rsid w:val="00A83C70"/>
    <w:rsid w:val="00AB4844"/>
    <w:rsid w:val="00AC5472"/>
    <w:rsid w:val="00AC75EF"/>
    <w:rsid w:val="00AD0E61"/>
    <w:rsid w:val="00AE4B1A"/>
    <w:rsid w:val="00B031AA"/>
    <w:rsid w:val="00B2202E"/>
    <w:rsid w:val="00B340F1"/>
    <w:rsid w:val="00B357E6"/>
    <w:rsid w:val="00B3591E"/>
    <w:rsid w:val="00B57522"/>
    <w:rsid w:val="00B6265A"/>
    <w:rsid w:val="00B7651A"/>
    <w:rsid w:val="00BD25C3"/>
    <w:rsid w:val="00BD3413"/>
    <w:rsid w:val="00BE6324"/>
    <w:rsid w:val="00C005DE"/>
    <w:rsid w:val="00C00F90"/>
    <w:rsid w:val="00C10EF8"/>
    <w:rsid w:val="00C36CB5"/>
    <w:rsid w:val="00C82DEE"/>
    <w:rsid w:val="00C942B8"/>
    <w:rsid w:val="00CA3686"/>
    <w:rsid w:val="00D11D7B"/>
    <w:rsid w:val="00D15593"/>
    <w:rsid w:val="00D34B25"/>
    <w:rsid w:val="00D66714"/>
    <w:rsid w:val="00D7015A"/>
    <w:rsid w:val="00DA6937"/>
    <w:rsid w:val="00DA7B9D"/>
    <w:rsid w:val="00DB2E27"/>
    <w:rsid w:val="00DD0488"/>
    <w:rsid w:val="00DE0635"/>
    <w:rsid w:val="00DE4C37"/>
    <w:rsid w:val="00E1525A"/>
    <w:rsid w:val="00E60EF3"/>
    <w:rsid w:val="00E6749C"/>
    <w:rsid w:val="00EA5C6A"/>
    <w:rsid w:val="00EB0AB4"/>
    <w:rsid w:val="00EB7324"/>
    <w:rsid w:val="00EC30A6"/>
    <w:rsid w:val="00EE608E"/>
    <w:rsid w:val="00EF0C8A"/>
    <w:rsid w:val="00EF3B09"/>
    <w:rsid w:val="00F212FF"/>
    <w:rsid w:val="00F2343E"/>
    <w:rsid w:val="00F43F08"/>
    <w:rsid w:val="00F47852"/>
    <w:rsid w:val="00F7220B"/>
    <w:rsid w:val="00F95B1D"/>
    <w:rsid w:val="00F96867"/>
    <w:rsid w:val="00FB5C69"/>
    <w:rsid w:val="00FE1760"/>
    <w:rsid w:val="00FE2382"/>
    <w:rsid w:val="00FE7299"/>
    <w:rsid w:val="00FF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D5C5C"/>
  <w15:docId w15:val="{81B73F3A-5AF1-4C28-A353-18D588BA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31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52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5C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C6A"/>
    <w:rPr>
      <w:rFonts w:ascii="Lucida Grande" w:hAnsi="Lucida Grande"/>
      <w:sz w:val="18"/>
      <w:szCs w:val="18"/>
    </w:rPr>
  </w:style>
  <w:style w:type="character" w:styleId="CommentReference">
    <w:name w:val="annotation reference"/>
    <w:basedOn w:val="DefaultParagraphFont"/>
    <w:uiPriority w:val="99"/>
    <w:semiHidden/>
    <w:unhideWhenUsed/>
    <w:rsid w:val="00832F67"/>
    <w:rPr>
      <w:sz w:val="18"/>
      <w:szCs w:val="18"/>
    </w:rPr>
  </w:style>
  <w:style w:type="paragraph" w:styleId="CommentText">
    <w:name w:val="annotation text"/>
    <w:basedOn w:val="Normal"/>
    <w:link w:val="CommentTextChar"/>
    <w:uiPriority w:val="99"/>
    <w:semiHidden/>
    <w:unhideWhenUsed/>
    <w:rsid w:val="00832F67"/>
    <w:pPr>
      <w:spacing w:line="240" w:lineRule="auto"/>
    </w:pPr>
    <w:rPr>
      <w:sz w:val="24"/>
      <w:szCs w:val="24"/>
    </w:rPr>
  </w:style>
  <w:style w:type="character" w:customStyle="1" w:styleId="CommentTextChar">
    <w:name w:val="Comment Text Char"/>
    <w:basedOn w:val="DefaultParagraphFont"/>
    <w:link w:val="CommentText"/>
    <w:uiPriority w:val="99"/>
    <w:semiHidden/>
    <w:rsid w:val="00832F67"/>
    <w:rPr>
      <w:sz w:val="24"/>
      <w:szCs w:val="24"/>
    </w:rPr>
  </w:style>
  <w:style w:type="paragraph" w:styleId="CommentSubject">
    <w:name w:val="annotation subject"/>
    <w:basedOn w:val="CommentText"/>
    <w:next w:val="CommentText"/>
    <w:link w:val="CommentSubjectChar"/>
    <w:uiPriority w:val="99"/>
    <w:semiHidden/>
    <w:unhideWhenUsed/>
    <w:rsid w:val="00832F67"/>
    <w:rPr>
      <w:b/>
      <w:bCs/>
      <w:sz w:val="20"/>
      <w:szCs w:val="20"/>
    </w:rPr>
  </w:style>
  <w:style w:type="character" w:customStyle="1" w:styleId="CommentSubjectChar">
    <w:name w:val="Comment Subject Char"/>
    <w:basedOn w:val="CommentTextChar"/>
    <w:link w:val="CommentSubject"/>
    <w:uiPriority w:val="99"/>
    <w:semiHidden/>
    <w:rsid w:val="00832F67"/>
    <w:rPr>
      <w:b/>
      <w:bCs/>
      <w:sz w:val="20"/>
      <w:szCs w:val="20"/>
    </w:rPr>
  </w:style>
  <w:style w:type="paragraph" w:styleId="Header">
    <w:name w:val="header"/>
    <w:basedOn w:val="Normal"/>
    <w:link w:val="HeaderChar"/>
    <w:uiPriority w:val="99"/>
    <w:unhideWhenUsed/>
    <w:rsid w:val="007A3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C8"/>
  </w:style>
  <w:style w:type="paragraph" w:styleId="Footer">
    <w:name w:val="footer"/>
    <w:basedOn w:val="Normal"/>
    <w:link w:val="FooterChar"/>
    <w:uiPriority w:val="99"/>
    <w:unhideWhenUsed/>
    <w:rsid w:val="007A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C8"/>
  </w:style>
  <w:style w:type="paragraph" w:styleId="BodyText">
    <w:name w:val="Body Text"/>
    <w:basedOn w:val="Normal"/>
    <w:link w:val="BodyTextChar"/>
    <w:rsid w:val="00B3591E"/>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B3591E"/>
    <w:rPr>
      <w:rFonts w:ascii="Times New Roman" w:eastAsia="Times New Roman" w:hAnsi="Times New Roman" w:cs="Times New Roman"/>
      <w:b/>
      <w:szCs w:val="20"/>
    </w:rPr>
  </w:style>
  <w:style w:type="paragraph" w:styleId="ListParagraph">
    <w:name w:val="List Paragraph"/>
    <w:basedOn w:val="Normal"/>
    <w:uiPriority w:val="34"/>
    <w:qFormat/>
    <w:rsid w:val="00B3591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BCF6817C6A7428A728C4361FFBA99" ma:contentTypeVersion="13" ma:contentTypeDescription="Create a new document." ma:contentTypeScope="" ma:versionID="3ddb54d89a3d48671cb6f7b018d8e969">
  <xsd:schema xmlns:xsd="http://www.w3.org/2001/XMLSchema" xmlns:xs="http://www.w3.org/2001/XMLSchema" xmlns:p="http://schemas.microsoft.com/office/2006/metadata/properties" xmlns:ns2="1b496567-9af2-47cc-8ddf-420b243fc230" xmlns:ns3="aa79019c-1907-43df-a2ec-f08037b09e25" targetNamespace="http://schemas.microsoft.com/office/2006/metadata/properties" ma:root="true" ma:fieldsID="cd2dbfbbfd05eca44ec44e6f1e2c5aec" ns2:_="" ns3:_="">
    <xsd:import namespace="1b496567-9af2-47cc-8ddf-420b243fc230"/>
    <xsd:import namespace="aa79019c-1907-43df-a2ec-f08037b09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96567-9af2-47cc-8ddf-420b243f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9019c-1907-43df-a2ec-f08037b09e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FEA5-B2DA-4DDD-9153-E99FBCCFE3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BC756-CE4B-4A82-B27B-47196F0E8401}">
  <ds:schemaRefs>
    <ds:schemaRef ds:uri="http://schemas.microsoft.com/sharepoint/v3/contenttype/forms"/>
  </ds:schemaRefs>
</ds:datastoreItem>
</file>

<file path=customXml/itemProps3.xml><?xml version="1.0" encoding="utf-8"?>
<ds:datastoreItem xmlns:ds="http://schemas.openxmlformats.org/officeDocument/2006/customXml" ds:itemID="{CF5852EF-DDC0-4219-AAB8-BF1423B20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96567-9af2-47cc-8ddf-420b243fc230"/>
    <ds:schemaRef ds:uri="aa79019c-1907-43df-a2ec-f08037b09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F8F2C-59CC-4A20-904D-7D4C1CC4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Atlantic Lottery Corporation</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rduf</dc:creator>
  <cp:lastModifiedBy>Chris Spurrell</cp:lastModifiedBy>
  <cp:revision>3</cp:revision>
  <cp:lastPrinted>2017-07-22T21:11:00Z</cp:lastPrinted>
  <dcterms:created xsi:type="dcterms:W3CDTF">2022-05-25T14:02:00Z</dcterms:created>
  <dcterms:modified xsi:type="dcterms:W3CDTF">2022-05-25T14:05:00Z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0x010100ED6BCF6817C6A7428A728C4361FFBA99</vt:lpwstr>
  </property>
  <property fmtid="{D5CDD505-2E9C-101B-9397-08002B2CF9AE}" pid="3" name="ClassificationContentMarkingFooterShapeIds">
    <vt:lpwstr>4,5,6</vt:lpwstr>
  </property>
  <property fmtid="{D5CDD505-2E9C-101B-9397-08002B2CF9AE}" pid="4" name="ClassificationContentMarkingFooterFontProps">
    <vt:lpwstr>#000000,8,Calibri</vt:lpwstr>
  </property>
  <property fmtid="{D5CDD505-2E9C-101B-9397-08002B2CF9AE}" pid="5" name="ClassificationContentMarkingFooterText">
    <vt:lpwstr>Classification: Public. This information can be made available to the general public. It may be freely disseminated without potential harm to Atlantic Lottery employees, third parties and stakeholder</vt:lpwstr>
  </property>
  <property fmtid="{D5CDD505-2E9C-101B-9397-08002B2CF9AE}" pid="6" name="MSIP_Label_374c3154-2e25-4fd1-be1f-fc87442d608d_Enabled">
    <vt:lpwstr>true</vt:lpwstr>
  </property>
  <property fmtid="{D5CDD505-2E9C-101B-9397-08002B2CF9AE}" pid="7" name="MSIP_Label_374c3154-2e25-4fd1-be1f-fc87442d608d_SetDate">
    <vt:lpwstr>2022-05-25T14:05:05Z</vt:lpwstr>
  </property>
  <property fmtid="{D5CDD505-2E9C-101B-9397-08002B2CF9AE}" pid="8" name="MSIP_Label_374c3154-2e25-4fd1-be1f-fc87442d608d_Method">
    <vt:lpwstr>Privileged</vt:lpwstr>
  </property>
  <property fmtid="{D5CDD505-2E9C-101B-9397-08002B2CF9AE}" pid="9" name="MSIP_Label_374c3154-2e25-4fd1-be1f-fc87442d608d_Name">
    <vt:lpwstr>Public</vt:lpwstr>
  </property>
  <property fmtid="{D5CDD505-2E9C-101B-9397-08002B2CF9AE}" pid="10" name="MSIP_Label_374c3154-2e25-4fd1-be1f-fc87442d608d_SiteId">
    <vt:lpwstr>2564e152-0b8e-4972-add8-e0e3bbc0db74</vt:lpwstr>
  </property>
  <property fmtid="{D5CDD505-2E9C-101B-9397-08002B2CF9AE}" pid="11" name="MSIP_Label_374c3154-2e25-4fd1-be1f-fc87442d608d_ActionId">
    <vt:lpwstr>7373469d-748c-4058-b5e8-eb309ef7d363</vt:lpwstr>
  </property>
  <property fmtid="{D5CDD505-2E9C-101B-9397-08002B2CF9AE}" pid="12" name="MSIP_Label_374c3154-2e25-4fd1-be1f-fc87442d608d_ContentBits">
    <vt:lpwstr>2</vt:lpwstr>
  </property>
</Properties>
</file>